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4" w:lineRule="exact"/>
        <w:ind w:left="6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附件 3</w:t>
      </w:r>
    </w:p>
    <w:p>
      <w:pPr>
        <w:spacing w:after="0" w:line="38" w:lineRule="exact"/>
        <w:rPr>
          <w:color w:val="auto"/>
          <w:sz w:val="20"/>
          <w:szCs w:val="20"/>
        </w:rPr>
      </w:pPr>
    </w:p>
    <w:p>
      <w:pPr>
        <w:spacing w:after="0" w:line="274" w:lineRule="exact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4"/>
          <w:szCs w:val="24"/>
        </w:rPr>
        <w:t>国家花卉种质资源库评分细则</w:t>
      </w:r>
    </w:p>
    <w:p>
      <w:pPr>
        <w:spacing w:after="0" w:line="128" w:lineRule="exact"/>
        <w:rPr>
          <w:color w:val="auto"/>
          <w:sz w:val="20"/>
          <w:szCs w:val="20"/>
        </w:rPr>
      </w:pPr>
    </w:p>
    <w:tbl>
      <w:tblPr>
        <w:tblStyle w:val="2"/>
        <w:tblW w:w="1004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0"/>
        <w:gridCol w:w="5360"/>
        <w:gridCol w:w="1160"/>
        <w:gridCol w:w="72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44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4"/>
                <w:szCs w:val="24"/>
              </w:rPr>
              <w:t>评审项目类型</w:t>
            </w:r>
          </w:p>
        </w:tc>
        <w:tc>
          <w:tcPr>
            <w:tcW w:w="536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4"/>
                <w:szCs w:val="24"/>
              </w:rPr>
              <w:t>评审指标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4"/>
                <w:szCs w:val="24"/>
              </w:rPr>
              <w:t>标准分</w:t>
            </w:r>
          </w:p>
        </w:tc>
        <w:tc>
          <w:tcPr>
            <w:tcW w:w="7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评分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4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4"/>
                <w:szCs w:val="24"/>
              </w:rPr>
              <w:t>（100）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4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6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4"/>
                <w:szCs w:val="24"/>
              </w:rPr>
              <w:t>一、综合评审项目</w:t>
            </w:r>
          </w:p>
        </w:tc>
        <w:tc>
          <w:tcPr>
            <w:tcW w:w="5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4"/>
                <w:szCs w:val="24"/>
              </w:rPr>
              <w:t>评审指标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4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24"/>
                <w:szCs w:val="24"/>
              </w:rPr>
              <w:t>1.1 丰富性和代表性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1.保存和利用价值</w:t>
            </w:r>
          </w:p>
        </w:tc>
        <w:tc>
          <w:tcPr>
            <w:tcW w:w="5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24"/>
                <w:szCs w:val="24"/>
              </w:rPr>
              <w:t>1.2 特有性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2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5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2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24"/>
                <w:szCs w:val="24"/>
              </w:rPr>
              <w:t>1.3 利用价值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24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4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2.土地权属</w:t>
            </w:r>
          </w:p>
        </w:tc>
        <w:tc>
          <w:tcPr>
            <w:tcW w:w="5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4"/>
                <w:szCs w:val="24"/>
              </w:rPr>
              <w:t>2.1 土地权属清楚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4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24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24"/>
                <w:szCs w:val="24"/>
              </w:rPr>
              <w:t>2.2 土地使用权年限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2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4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24"/>
                <w:szCs w:val="24"/>
              </w:rPr>
              <w:t>3.1 机构设置与人员配备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24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3.保存管理基础</w:t>
            </w:r>
          </w:p>
        </w:tc>
        <w:tc>
          <w:tcPr>
            <w:tcW w:w="5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4"/>
                <w:szCs w:val="24"/>
              </w:rPr>
              <w:t>3.2 建设管理条件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" w:hRule="atLeast"/>
        </w:trPr>
        <w:tc>
          <w:tcPr>
            <w:tcW w:w="2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24"/>
                <w:szCs w:val="24"/>
              </w:rPr>
              <w:t>3.3 基础工作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4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2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4.保存目标花卉群体</w:t>
            </w:r>
          </w:p>
        </w:tc>
        <w:tc>
          <w:tcPr>
            <w:tcW w:w="5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4"/>
                <w:szCs w:val="24"/>
              </w:rPr>
              <w:t>4.1 面积适宜性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 w:hRule="atLeast"/>
        </w:trPr>
        <w:tc>
          <w:tcPr>
            <w:tcW w:w="24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4"/>
                <w:szCs w:val="24"/>
              </w:rPr>
              <w:t>（二选一）</w:t>
            </w:r>
          </w:p>
        </w:tc>
        <w:tc>
          <w:tcPr>
            <w:tcW w:w="5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4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24"/>
                <w:szCs w:val="24"/>
              </w:rPr>
              <w:t>4.2 占该类花卉全部种、变种或品种百分比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4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6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4"/>
                <w:szCs w:val="24"/>
              </w:rPr>
              <w:t>二、不同类型保存库</w:t>
            </w:r>
          </w:p>
        </w:tc>
        <w:tc>
          <w:tcPr>
            <w:tcW w:w="5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4"/>
                <w:szCs w:val="24"/>
              </w:rPr>
              <w:t>评审指标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4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2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2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24"/>
                <w:szCs w:val="24"/>
              </w:rPr>
              <w:t>5.1 保存传统名花木本类 100 株以上，草本类 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株以上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2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5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2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2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24"/>
                <w:szCs w:val="24"/>
              </w:rPr>
              <w:t>5.2 保存珍稀濒危花卉木本类 50 株，草本类 25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2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株或以上</w:t>
            </w: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2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2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5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2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5.原地保存库</w:t>
            </w:r>
          </w:p>
        </w:tc>
        <w:tc>
          <w:tcPr>
            <w:tcW w:w="5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4"/>
                <w:szCs w:val="24"/>
              </w:rPr>
              <w:t>5.3 保存特色花卉及具开发潜力的花卉 100 株或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2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以上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2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5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2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2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24"/>
                <w:szCs w:val="24"/>
              </w:rPr>
              <w:t>5.4 核心区木本类面积不小于 3hm</w:t>
            </w:r>
            <w:r>
              <w:rPr>
                <w:rFonts w:ascii="宋体" w:hAnsi="宋体" w:eastAsia="宋体" w:cs="宋体"/>
                <w:color w:val="auto"/>
                <w:w w:val="97"/>
                <w:sz w:val="24"/>
                <w:szCs w:val="24"/>
                <w:vertAlign w:val="superscript"/>
              </w:rPr>
              <w:t>2</w:t>
            </w:r>
            <w:r>
              <w:rPr>
                <w:rFonts w:ascii="宋体" w:hAnsi="宋体" w:eastAsia="宋体" w:cs="宋体"/>
                <w:color w:val="auto"/>
                <w:w w:val="97"/>
                <w:sz w:val="24"/>
                <w:szCs w:val="24"/>
              </w:rPr>
              <w:t>，草本类面积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3"/>
                <w:sz w:val="24"/>
                <w:szCs w:val="24"/>
              </w:rPr>
              <w:t>不小于 1hm</w:t>
            </w:r>
            <w:r>
              <w:rPr>
                <w:rFonts w:ascii="宋体" w:hAnsi="宋体" w:eastAsia="宋体" w:cs="宋体"/>
                <w:color w:val="auto"/>
                <w:w w:val="93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2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5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24"/>
                <w:szCs w:val="24"/>
              </w:rPr>
              <w:t>5.5 保护区域生态和遗传稳定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4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3"/>
                <w:sz w:val="24"/>
                <w:szCs w:val="24"/>
              </w:rPr>
              <w:t>6.1 窄域分布种 1 个或以上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3"/>
                <w:sz w:val="24"/>
                <w:szCs w:val="24"/>
              </w:rPr>
              <w:t>6.2 局域分布种 4 个或以上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6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6．异地保存库</w:t>
            </w:r>
          </w:p>
        </w:tc>
        <w:tc>
          <w:tcPr>
            <w:tcW w:w="5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3"/>
                <w:sz w:val="24"/>
                <w:szCs w:val="24"/>
              </w:rPr>
              <w:t>6.3 广域分布种 8 个或以上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 w:hRule="atLeast"/>
        </w:trPr>
        <w:tc>
          <w:tcPr>
            <w:tcW w:w="2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3"/>
                <w:sz w:val="24"/>
                <w:szCs w:val="24"/>
              </w:rPr>
              <w:t>6.4 个体保存数量 6 株以上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2"/>
                <w:sz w:val="24"/>
                <w:szCs w:val="24"/>
              </w:rPr>
              <w:t>6.5 备份库 1 个或以上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4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3"/>
                <w:sz w:val="24"/>
                <w:szCs w:val="24"/>
              </w:rPr>
              <w:t>7.1 窄域分布种 1 个或以上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3"/>
                <w:sz w:val="24"/>
                <w:szCs w:val="24"/>
              </w:rPr>
              <w:t>7.2 局域分布种 4 个或以上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</w:trPr>
        <w:tc>
          <w:tcPr>
            <w:tcW w:w="2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5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3"/>
                <w:sz w:val="24"/>
                <w:szCs w:val="24"/>
              </w:rPr>
              <w:t>7.3 广域分布种 8 个或以上</w:t>
            </w: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2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2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3"/>
                <w:sz w:val="24"/>
                <w:szCs w:val="24"/>
              </w:rPr>
              <w:t>7.4 个体保存数量 6 株以上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2"/>
                <w:sz w:val="24"/>
                <w:szCs w:val="24"/>
              </w:rPr>
              <w:t>7.5 备份库 1 个或以上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7.设施保存库</w:t>
            </w:r>
          </w:p>
        </w:tc>
        <w:tc>
          <w:tcPr>
            <w:tcW w:w="5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4"/>
                <w:szCs w:val="24"/>
              </w:rPr>
              <w:t>7.6 保存目标花卉群体种或变种样本不少于 10 个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2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4"/>
                <w:szCs w:val="24"/>
              </w:rPr>
              <w:t>7.7 保存种、变种或品种的种子数不少于 100 粒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24"/>
                <w:szCs w:val="24"/>
              </w:rPr>
              <w:t>7.8 保存种、变种或品种的植株、穗条、芽苗等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24"/>
                <w:szCs w:val="24"/>
              </w:rPr>
              <w:t>繁殖材料不少于 30 株</w:t>
            </w: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4"/>
                <w:szCs w:val="24"/>
              </w:rPr>
              <w:t>7.9 保存种、变种或品种的试管苗不少于 30 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2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4"/>
                <w:szCs w:val="24"/>
              </w:rPr>
              <w:t>7.10 保存种、变种或品种的试管苗不少于 50 克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24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6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4"/>
                <w:szCs w:val="24"/>
              </w:rPr>
              <w:t>三、总分</w:t>
            </w:r>
          </w:p>
        </w:tc>
        <w:tc>
          <w:tcPr>
            <w:tcW w:w="53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360" w:type="dxa"/>
            <w:tcBorders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60" w:type="dxa"/>
            <w:tcBorders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4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74" w:lineRule="exact"/>
        <w:rPr>
          <w:color w:val="auto"/>
          <w:sz w:val="20"/>
          <w:szCs w:val="20"/>
        </w:rPr>
      </w:pPr>
    </w:p>
    <w:p>
      <w:pPr>
        <w:spacing w:after="0" w:line="320" w:lineRule="exact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8"/>
          <w:szCs w:val="28"/>
        </w:rPr>
        <w:t xml:space="preserve">-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</w:t>
      </w:r>
      <w:r>
        <w:rPr>
          <w:rFonts w:ascii="宋体" w:hAnsi="宋体" w:eastAsia="宋体" w:cs="宋体"/>
          <w:color w:val="auto"/>
          <w:sz w:val="28"/>
          <w:szCs w:val="28"/>
        </w:rPr>
        <w:t xml:space="preserve"> -</w:t>
      </w:r>
    </w:p>
    <w:p>
      <w:pPr>
        <w:sectPr>
          <w:pgSz w:w="11900" w:h="16838"/>
          <w:pgMar w:top="1440" w:right="1126" w:bottom="689" w:left="1120" w:header="0" w:footer="0" w:gutter="0"/>
          <w:cols w:equalWidth="0" w:num="1">
            <w:col w:w="9660"/>
          </w:cols>
        </w:sectPr>
      </w:pPr>
    </w:p>
    <w:p>
      <w:pPr>
        <w:spacing w:after="0" w:line="1" w:lineRule="exact"/>
        <w:rPr>
          <w:color w:val="auto"/>
          <w:sz w:val="20"/>
          <w:szCs w:val="20"/>
        </w:rPr>
      </w:pPr>
      <w:bookmarkStart w:id="0" w:name="page18"/>
      <w:bookmarkEnd w:id="0"/>
    </w:p>
    <w:p>
      <w:pPr>
        <w:spacing w:after="0" w:line="366" w:lineRule="exact"/>
        <w:ind w:right="6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32"/>
          <w:szCs w:val="32"/>
        </w:rPr>
        <w:t>评审指标及赋分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97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84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4"/>
          <w:szCs w:val="24"/>
        </w:rPr>
        <w:t>一、综合评审项目（50 分）</w:t>
      </w:r>
    </w:p>
    <w:p>
      <w:pPr>
        <w:spacing w:after="0" w:line="108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84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4"/>
          <w:szCs w:val="24"/>
        </w:rPr>
        <w:t>1.保存和利用价值</w:t>
      </w:r>
    </w:p>
    <w:p>
      <w:pPr>
        <w:spacing w:after="0" w:line="105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84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4"/>
          <w:szCs w:val="24"/>
        </w:rPr>
        <w:t>1.1 丰富性和代表性（10 分）</w:t>
      </w:r>
    </w:p>
    <w:p>
      <w:pPr>
        <w:spacing w:after="0" w:line="105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8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a、属同类型中的典型代表，组成成分、结构或类型复杂多样。（10 分）</w:t>
      </w:r>
    </w:p>
    <w:p>
      <w:pPr>
        <w:spacing w:after="0" w:line="108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8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b、属很好代表，组成成分、结构或类型比较丰富。（5 分）</w:t>
      </w:r>
    </w:p>
    <w:p>
      <w:pPr>
        <w:spacing w:after="0" w:line="105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8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c、属较好代表，组成成分与结构比较简单，类型较少。（3 分）</w:t>
      </w:r>
    </w:p>
    <w:p>
      <w:pPr>
        <w:spacing w:after="0" w:line="105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8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d、代表性一般，组成成分与结构简单，类型单一。（1 分）</w:t>
      </w:r>
    </w:p>
    <w:p>
      <w:pPr>
        <w:spacing w:after="0" w:line="108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84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4"/>
          <w:szCs w:val="24"/>
        </w:rPr>
        <w:t>1.2 特有性（5 分）</w:t>
      </w:r>
    </w:p>
    <w:p>
      <w:pPr>
        <w:spacing w:after="0" w:line="117" w:lineRule="exact"/>
        <w:rPr>
          <w:color w:val="auto"/>
          <w:sz w:val="20"/>
          <w:szCs w:val="20"/>
        </w:rPr>
      </w:pPr>
    </w:p>
    <w:p>
      <w:pPr>
        <w:spacing w:after="0" w:line="263" w:lineRule="exact"/>
        <w:ind w:left="8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3"/>
          <w:szCs w:val="23"/>
        </w:rPr>
        <w:t>a、属国内或省内珍稀濒危，或特有类型，具有特殊保护利用价值。（5 分）</w:t>
      </w:r>
    </w:p>
    <w:p>
      <w:pPr>
        <w:spacing w:after="0" w:line="105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8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b、在省内分布较少，但有特殊保护利用价值。（3 分）</w:t>
      </w:r>
    </w:p>
    <w:p>
      <w:pPr>
        <w:spacing w:after="0" w:line="108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8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c、在省内分布比较普遍，保护利用价值一般（0 分）</w:t>
      </w:r>
    </w:p>
    <w:p>
      <w:pPr>
        <w:spacing w:after="0" w:line="105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84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4"/>
          <w:szCs w:val="24"/>
        </w:rPr>
        <w:t>1.3 利用价值（5 分）</w:t>
      </w:r>
    </w:p>
    <w:p>
      <w:pPr>
        <w:spacing w:after="0" w:line="105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8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a、具有重要生产或科研价值。（5 分）</w:t>
      </w:r>
    </w:p>
    <w:p>
      <w:pPr>
        <w:spacing w:after="0" w:line="108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8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b、具有较高生产或科研价值。（3 分）</w:t>
      </w:r>
    </w:p>
    <w:p>
      <w:pPr>
        <w:spacing w:after="0" w:line="105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8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c、具有一般生产或科研价值。（1 分）</w:t>
      </w:r>
    </w:p>
    <w:p>
      <w:pPr>
        <w:spacing w:after="0" w:line="106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84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4"/>
          <w:szCs w:val="24"/>
        </w:rPr>
        <w:t>2.土地权属</w:t>
      </w:r>
    </w:p>
    <w:p>
      <w:pPr>
        <w:spacing w:after="0" w:line="108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84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4"/>
          <w:szCs w:val="24"/>
        </w:rPr>
        <w:t>2.1 土地权属（5 分）</w:t>
      </w:r>
    </w:p>
    <w:p>
      <w:pPr>
        <w:spacing w:after="0" w:line="143" w:lineRule="exact"/>
        <w:rPr>
          <w:color w:val="auto"/>
          <w:sz w:val="20"/>
          <w:szCs w:val="20"/>
        </w:rPr>
      </w:pPr>
    </w:p>
    <w:p>
      <w:pPr>
        <w:spacing w:after="0" w:line="332" w:lineRule="exact"/>
        <w:ind w:left="360" w:right="246" w:firstLine="4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a、边界清楚，无土地使用权属纠纷，已获得全部土地的使用权并领取了土地使用证（提供土地红线图或市县有关部门核准且盖印的拟建保护区范围图）。（5 分）</w:t>
      </w:r>
    </w:p>
    <w:p>
      <w:pPr>
        <w:spacing w:after="0" w:line="144" w:lineRule="exact"/>
        <w:rPr>
          <w:color w:val="auto"/>
          <w:sz w:val="20"/>
          <w:szCs w:val="20"/>
        </w:rPr>
      </w:pPr>
    </w:p>
    <w:p>
      <w:pPr>
        <w:spacing w:after="0" w:line="332" w:lineRule="exact"/>
        <w:ind w:left="360" w:right="246" w:firstLine="4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b、边界清楚，无土地使用权属纠纷，已获得核心区土地的使用权并领取了土地使用证（提供土地红线图或市县有关部门核准且盖印的拟建保护区范围图）。（3 分）</w:t>
      </w:r>
    </w:p>
    <w:p>
      <w:pPr>
        <w:spacing w:after="0" w:line="107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8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c、边界、土地使用权或林权存在争议。（0 分）</w:t>
      </w:r>
    </w:p>
    <w:p>
      <w:pPr>
        <w:spacing w:after="0" w:line="106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84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4"/>
          <w:szCs w:val="24"/>
        </w:rPr>
        <w:t>2.2 土地使用权年限（8 分）</w:t>
      </w:r>
    </w:p>
    <w:p>
      <w:pPr>
        <w:spacing w:after="0" w:line="108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8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a、土地使用权年限 30 年及以上。（8）</w:t>
      </w:r>
    </w:p>
    <w:p>
      <w:pPr>
        <w:spacing w:after="0" w:line="105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8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b、土地使用权年限界于 20-29 年。（5）</w:t>
      </w:r>
    </w:p>
    <w:p>
      <w:pPr>
        <w:spacing w:after="0" w:line="105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8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c、土地使用权年限界于 10-19 年。（3）</w:t>
      </w:r>
    </w:p>
    <w:p>
      <w:pPr>
        <w:spacing w:after="0" w:line="108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8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d、土地使用权年限低于 10 年。（1）</w:t>
      </w:r>
    </w:p>
    <w:p>
      <w:pPr>
        <w:spacing w:after="0" w:line="105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84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4"/>
          <w:szCs w:val="24"/>
        </w:rPr>
        <w:t>3.保存管理基础</w:t>
      </w:r>
    </w:p>
    <w:p>
      <w:pPr>
        <w:spacing w:after="0" w:line="105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84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4"/>
          <w:szCs w:val="24"/>
        </w:rPr>
        <w:t>3.1 机构设置与人员配备（3 分）</w:t>
      </w:r>
    </w:p>
    <w:p>
      <w:pPr>
        <w:spacing w:after="0" w:line="145" w:lineRule="exact"/>
        <w:rPr>
          <w:color w:val="auto"/>
          <w:sz w:val="20"/>
          <w:szCs w:val="20"/>
        </w:rPr>
      </w:pPr>
    </w:p>
    <w:p>
      <w:pPr>
        <w:spacing w:after="0" w:line="307" w:lineRule="exact"/>
        <w:ind w:left="360" w:right="366" w:firstLine="4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a、具有单独管理机构和人员，岗位责任明确，管护经费稳定；有明确依托科研技术单位。（3 分）</w:t>
      </w:r>
    </w:p>
    <w:p>
      <w:pPr>
        <w:spacing w:after="0" w:line="108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8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b、有管理机构和人员，有一定的管护经费；有明确依托科研技术单位。（2</w:t>
      </w:r>
    </w:p>
    <w:p>
      <w:pPr>
        <w:spacing w:after="0" w:line="147" w:lineRule="exact"/>
        <w:rPr>
          <w:color w:val="auto"/>
          <w:sz w:val="20"/>
          <w:szCs w:val="20"/>
        </w:rPr>
      </w:pPr>
    </w:p>
    <w:p>
      <w:pPr>
        <w:spacing w:after="0" w:line="320" w:lineRule="exact"/>
        <w:ind w:right="6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8"/>
          <w:szCs w:val="28"/>
        </w:rPr>
        <w:t xml:space="preserve">-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</w:t>
      </w:r>
      <w:r>
        <w:rPr>
          <w:rFonts w:ascii="宋体" w:hAnsi="宋体" w:eastAsia="宋体" w:cs="宋体"/>
          <w:color w:val="auto"/>
          <w:sz w:val="28"/>
          <w:szCs w:val="28"/>
        </w:rPr>
        <w:t xml:space="preserve"> -</w:t>
      </w:r>
    </w:p>
    <w:p>
      <w:pPr>
        <w:sectPr>
          <w:pgSz w:w="11900" w:h="16838"/>
          <w:pgMar w:top="1440" w:right="1440" w:bottom="689" w:left="1440" w:header="0" w:footer="0" w:gutter="0"/>
          <w:cols w:equalWidth="0" w:num="1">
            <w:col w:w="9026"/>
          </w:cols>
        </w:sectPr>
      </w:pPr>
    </w:p>
    <w:p>
      <w:pPr>
        <w:spacing w:after="0" w:line="63" w:lineRule="exact"/>
        <w:rPr>
          <w:color w:val="auto"/>
          <w:sz w:val="20"/>
          <w:szCs w:val="20"/>
        </w:rPr>
      </w:pPr>
      <w:bookmarkStart w:id="1" w:name="page19"/>
      <w:bookmarkEnd w:id="1"/>
    </w:p>
    <w:p>
      <w:pPr>
        <w:spacing w:after="0" w:line="274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分）</w:t>
      </w:r>
    </w:p>
    <w:p>
      <w:pPr>
        <w:spacing w:after="0" w:line="105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8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c、没有管理机构，配备管理人员由其他人员兼职。（1 分）</w:t>
      </w:r>
    </w:p>
    <w:p>
      <w:pPr>
        <w:spacing w:after="0" w:line="108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84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4"/>
          <w:szCs w:val="24"/>
        </w:rPr>
        <w:t>3.2 建设管理条件（3 分）</w:t>
      </w:r>
    </w:p>
    <w:p>
      <w:pPr>
        <w:spacing w:after="0" w:line="143" w:lineRule="exact"/>
        <w:rPr>
          <w:color w:val="auto"/>
          <w:sz w:val="20"/>
          <w:szCs w:val="20"/>
        </w:rPr>
      </w:pPr>
    </w:p>
    <w:p>
      <w:pPr>
        <w:spacing w:after="0" w:line="307" w:lineRule="exact"/>
        <w:ind w:left="360" w:right="366" w:firstLine="4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a、具有良好的基础设施设备，包括办公、科研、生产及保护设施，档案齐全，设有专人管理。（3 分）</w:t>
      </w:r>
    </w:p>
    <w:p>
      <w:pPr>
        <w:spacing w:after="0" w:line="121" w:lineRule="exact"/>
        <w:rPr>
          <w:color w:val="auto"/>
          <w:sz w:val="20"/>
          <w:szCs w:val="20"/>
        </w:rPr>
      </w:pPr>
    </w:p>
    <w:p>
      <w:pPr>
        <w:spacing w:after="0" w:line="263" w:lineRule="exact"/>
        <w:ind w:left="8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3"/>
          <w:szCs w:val="23"/>
        </w:rPr>
        <w:t>b、具备管理所需的办公、保护等设施，能满足一般管理工作的需求（2 分）</w:t>
      </w:r>
    </w:p>
    <w:p>
      <w:pPr>
        <w:spacing w:after="0" w:line="105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8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c、初步具有或基本上不具有基础设施，难以开展有效的管理工作（1 分）</w:t>
      </w:r>
    </w:p>
    <w:p>
      <w:pPr>
        <w:spacing w:after="0" w:line="105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84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4"/>
          <w:szCs w:val="24"/>
        </w:rPr>
        <w:t>3.3 基础工作（3 分）</w:t>
      </w:r>
    </w:p>
    <w:p>
      <w:pPr>
        <w:spacing w:after="0" w:line="145" w:lineRule="exact"/>
        <w:rPr>
          <w:color w:val="auto"/>
          <w:sz w:val="20"/>
          <w:szCs w:val="20"/>
        </w:rPr>
      </w:pPr>
    </w:p>
    <w:p>
      <w:pPr>
        <w:spacing w:after="0" w:line="308" w:lineRule="exact"/>
        <w:ind w:left="360" w:right="366" w:firstLine="4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a、系统全面掌握资源、环境本底情况，具有详细综合考察报告，收集了完整的样本材料，档案齐全。（3 分）</w:t>
      </w:r>
    </w:p>
    <w:p>
      <w:pPr>
        <w:spacing w:after="0" w:line="143" w:lineRule="exact"/>
        <w:rPr>
          <w:color w:val="auto"/>
          <w:sz w:val="20"/>
          <w:szCs w:val="20"/>
        </w:rPr>
      </w:pPr>
    </w:p>
    <w:p>
      <w:pPr>
        <w:spacing w:after="0" w:line="308" w:lineRule="exact"/>
        <w:ind w:left="360" w:right="366" w:firstLine="4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b、基本掌握资源、环境本底情况，具有较详细综合考察报告，收集了大部分样本材料，档案齐全。（2 分）</w:t>
      </w:r>
    </w:p>
    <w:p>
      <w:pPr>
        <w:spacing w:after="0" w:line="145" w:lineRule="exact"/>
        <w:rPr>
          <w:color w:val="auto"/>
          <w:sz w:val="20"/>
          <w:szCs w:val="20"/>
        </w:rPr>
      </w:pPr>
    </w:p>
    <w:p>
      <w:pPr>
        <w:spacing w:after="0" w:line="307" w:lineRule="exact"/>
        <w:ind w:left="360" w:right="366" w:firstLine="4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c、初步掌握主要对象资源、环境本底特征，完成了初步的科学考察报告，收集了主要保护对象的样本材料。（1 分）</w:t>
      </w:r>
    </w:p>
    <w:p>
      <w:pPr>
        <w:spacing w:after="0" w:line="110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8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d、具有考察报告，选择的主要保护对象不明确，资料不深入。（0 分）</w:t>
      </w:r>
    </w:p>
    <w:p>
      <w:pPr>
        <w:spacing w:after="0" w:line="143" w:lineRule="exact"/>
        <w:rPr>
          <w:color w:val="auto"/>
          <w:sz w:val="20"/>
          <w:szCs w:val="20"/>
        </w:rPr>
      </w:pPr>
    </w:p>
    <w:p>
      <w:pPr>
        <w:spacing w:after="0" w:line="307" w:lineRule="exact"/>
        <w:ind w:left="360" w:right="366" w:firstLine="482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4"/>
          <w:szCs w:val="24"/>
        </w:rPr>
        <w:t>4.保存目标花卉群体（原地保存库按照 4.1 评分，异地保存库和设施保存库按照 4.2 评分）</w:t>
      </w:r>
    </w:p>
    <w:p>
      <w:pPr>
        <w:spacing w:after="0" w:line="110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84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4"/>
          <w:szCs w:val="24"/>
        </w:rPr>
        <w:t>4.1 面积适宜性（8 分）</w:t>
      </w:r>
    </w:p>
    <w:p>
      <w:pPr>
        <w:spacing w:after="0" w:line="117" w:lineRule="exact"/>
        <w:rPr>
          <w:color w:val="auto"/>
          <w:sz w:val="20"/>
          <w:szCs w:val="20"/>
        </w:rPr>
      </w:pPr>
    </w:p>
    <w:p>
      <w:pPr>
        <w:spacing w:after="0" w:line="263" w:lineRule="exact"/>
        <w:ind w:left="8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3"/>
          <w:szCs w:val="23"/>
        </w:rPr>
        <w:t>a、面积足以有效保护全部对象，核心区面积占总面积的 50%及以上。（8 分）</w:t>
      </w:r>
    </w:p>
    <w:p>
      <w:pPr>
        <w:spacing w:after="0" w:line="105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8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b、面积能够保护全部对象，核心区面积占总面积的 30-49%。（5 分）</w:t>
      </w:r>
    </w:p>
    <w:p>
      <w:pPr>
        <w:spacing w:after="0" w:line="108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8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c、面积基本能够保护全部对象，核心区面积占总面积的 20-29%，但能有效</w:t>
      </w:r>
    </w:p>
    <w:p>
      <w:pPr>
        <w:spacing w:after="0" w:line="105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保护主要保护对象。（3 分）</w:t>
      </w:r>
    </w:p>
    <w:p>
      <w:pPr>
        <w:spacing w:after="0" w:line="143" w:lineRule="exact"/>
        <w:rPr>
          <w:color w:val="auto"/>
          <w:sz w:val="20"/>
          <w:szCs w:val="20"/>
        </w:rPr>
      </w:pPr>
    </w:p>
    <w:p>
      <w:pPr>
        <w:spacing w:after="0" w:line="308" w:lineRule="exact"/>
        <w:ind w:left="360" w:right="366" w:firstLine="4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d、核心区面积不能达到保护最低需求，无法满足主要保护对象的保护要求。（0 分）</w:t>
      </w:r>
    </w:p>
    <w:p>
      <w:pPr>
        <w:spacing w:after="0" w:line="107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84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4"/>
          <w:szCs w:val="24"/>
        </w:rPr>
        <w:t>4.2 占该类花卉全部种、变种或品种百分比（8 分）</w:t>
      </w:r>
    </w:p>
    <w:p>
      <w:pPr>
        <w:spacing w:after="0" w:line="117" w:lineRule="exact"/>
        <w:rPr>
          <w:color w:val="auto"/>
          <w:sz w:val="20"/>
          <w:szCs w:val="20"/>
        </w:rPr>
      </w:pPr>
    </w:p>
    <w:p>
      <w:pPr>
        <w:spacing w:after="0" w:line="263" w:lineRule="exact"/>
        <w:ind w:left="8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3"/>
          <w:szCs w:val="23"/>
        </w:rPr>
        <w:t>a、保存目标花卉群体占该类花卉全部种、变种或品种 50%及以上。（8 分）</w:t>
      </w:r>
    </w:p>
    <w:p>
      <w:pPr>
        <w:spacing w:after="0" w:line="108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8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b、保存目标花卉群体占该类花卉全部种、变种或品种 30%-49%。（5 分）</w:t>
      </w:r>
    </w:p>
    <w:p>
      <w:pPr>
        <w:spacing w:after="0" w:line="117" w:lineRule="exact"/>
        <w:rPr>
          <w:color w:val="auto"/>
          <w:sz w:val="20"/>
          <w:szCs w:val="20"/>
        </w:rPr>
      </w:pPr>
    </w:p>
    <w:p>
      <w:pPr>
        <w:spacing w:after="0" w:line="263" w:lineRule="exact"/>
        <w:ind w:left="8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3"/>
          <w:szCs w:val="23"/>
        </w:rPr>
        <w:t>c、保存目标花卉群体占该类花卉全部种、变种或品种 20-29%以下。（3 分）</w:t>
      </w:r>
    </w:p>
    <w:p>
      <w:pPr>
        <w:spacing w:after="0" w:line="105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8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d、保存目标花卉群体占该类花卉全部种、变种或品种 19%以下（1 分）</w:t>
      </w:r>
    </w:p>
    <w:p>
      <w:pPr>
        <w:spacing w:after="0" w:line="108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84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4"/>
          <w:szCs w:val="24"/>
        </w:rPr>
        <w:t>二、不同类型保存库（50 分）</w:t>
      </w:r>
    </w:p>
    <w:p>
      <w:pPr>
        <w:spacing w:after="0" w:line="143" w:lineRule="exact"/>
        <w:rPr>
          <w:color w:val="auto"/>
          <w:sz w:val="20"/>
          <w:szCs w:val="20"/>
        </w:rPr>
      </w:pPr>
    </w:p>
    <w:p>
      <w:pPr>
        <w:spacing w:after="0" w:line="307" w:lineRule="exact"/>
        <w:ind w:left="360" w:right="366" w:firstLine="4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根据申请种质资源库申请类别，分为原地保存库、异地保存库和设施保存库 3 种，每种保存库评审分值 50 分。</w:t>
      </w:r>
    </w:p>
    <w:p>
      <w:pPr>
        <w:spacing w:after="0" w:line="110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8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评审时，对应不同类型保存库的指标评分，符合指标记全分，不符合指标记</w:t>
      </w:r>
    </w:p>
    <w:p>
      <w:pPr>
        <w:spacing w:after="0" w:line="105" w:lineRule="exact"/>
        <w:rPr>
          <w:color w:val="auto"/>
          <w:sz w:val="20"/>
          <w:szCs w:val="20"/>
        </w:rPr>
      </w:pPr>
    </w:p>
    <w:p>
      <w:pPr>
        <w:numPr>
          <w:ilvl w:val="0"/>
          <w:numId w:val="1"/>
        </w:numPr>
        <w:tabs>
          <w:tab w:val="left" w:pos="540"/>
        </w:tabs>
        <w:spacing w:after="0" w:line="274" w:lineRule="exact"/>
        <w:ind w:left="540" w:hanging="180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t>分。</w:t>
      </w:r>
    </w:p>
    <w:p>
      <w:pPr>
        <w:spacing w:after="0" w:line="105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84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4"/>
          <w:szCs w:val="24"/>
        </w:rPr>
        <w:t>三、总分=综合评审项目得分+相对应类型保存库得分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68" w:lineRule="exact"/>
        <w:rPr>
          <w:color w:val="auto"/>
          <w:sz w:val="20"/>
          <w:szCs w:val="20"/>
        </w:rPr>
      </w:pPr>
      <w:bookmarkStart w:id="2" w:name="_GoBack"/>
      <w:bookmarkEnd w:id="2"/>
    </w:p>
    <w:p>
      <w:pPr>
        <w:spacing w:after="0" w:line="320" w:lineRule="exact"/>
        <w:ind w:right="6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8"/>
          <w:szCs w:val="28"/>
        </w:rPr>
        <w:t xml:space="preserve">-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</w:t>
      </w:r>
      <w:r>
        <w:rPr>
          <w:rFonts w:ascii="宋体" w:hAnsi="宋体" w:eastAsia="宋体" w:cs="宋体"/>
          <w:color w:val="auto"/>
          <w:sz w:val="28"/>
          <w:szCs w:val="28"/>
        </w:rPr>
        <w:t xml:space="preserve"> -</w:t>
      </w:r>
    </w:p>
    <w:p/>
    <w:sectPr>
      <w:pgSz w:w="11900" w:h="16838"/>
      <w:pgMar w:top="1440" w:right="1440" w:bottom="689" w:left="1440" w:header="0" w:footer="0" w:gutter="0"/>
      <w:cols w:equalWidth="0" w:num="1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2AE"/>
    <w:multiLevelType w:val="singleLevel"/>
    <w:tmpl w:val="000072AE"/>
    <w:lvl w:ilvl="0" w:tentative="0">
      <w:start w:val="0"/>
      <w:numFmt w:val="decimal"/>
      <w:lvlText w:val="%1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3697B"/>
    <w:rsid w:val="2EB369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2019-06-13T03:44:00Z</dcterms:created>
  <dc:creator>陕西省花卉协会编辑</dc:creator>
  <cp:lastModifiedBy>陕西省花卉协会编辑</cp:lastModifiedBy>
  <dcterms:modified xsi:type="dcterms:W3CDTF">2019-06-13T03:45:11Z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